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D27" w:rsidRDefault="002D73EF" w:rsidP="00525D27">
      <w:pPr>
        <w:pStyle w:val="NormalWeb"/>
        <w:shd w:val="clear" w:color="auto" w:fill="FFFFFF"/>
        <w:spacing w:before="192" w:beforeAutospacing="0" w:after="384" w:afterAutospacing="0"/>
        <w:ind w:left="720" w:firstLine="720"/>
        <w:jc w:val="center"/>
        <w:rPr>
          <w:rFonts w:ascii="Tahoma" w:hAnsi="Tahoma" w:cs="Tahoma"/>
          <w:color w:val="008000"/>
          <w:sz w:val="40"/>
          <w:szCs w:val="40"/>
          <w:u w:val="single"/>
        </w:rPr>
      </w:pPr>
      <w:r>
        <w:rPr>
          <w:rFonts w:ascii="Tahoma" w:hAnsi="Tahoma" w:cs="Tahoma"/>
          <w:noProof/>
          <w:color w:val="008000"/>
          <w:sz w:val="40"/>
          <w:szCs w:val="40"/>
          <w:u w:val="single"/>
        </w:rPr>
        <w:drawing>
          <wp:inline distT="0" distB="0" distL="0" distR="0">
            <wp:extent cx="2621280" cy="1744980"/>
            <wp:effectExtent l="0" t="0" r="0" b="0"/>
            <wp:docPr id="3" name="I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5D27">
        <w:rPr>
          <w:rFonts w:ascii="Tahoma" w:hAnsi="Tahoma" w:cs="Tahoma"/>
          <w:color w:val="008000"/>
          <w:sz w:val="40"/>
          <w:szCs w:val="40"/>
          <w:u w:val="single"/>
        </w:rPr>
        <w:t xml:space="preserve"> </w:t>
      </w:r>
    </w:p>
    <w:p w:rsidR="00113172" w:rsidRPr="00224734" w:rsidRDefault="00113172" w:rsidP="00982059">
      <w:pPr>
        <w:pStyle w:val="NormalWeb"/>
        <w:shd w:val="clear" w:color="auto" w:fill="FFFFFF"/>
        <w:spacing w:before="192" w:beforeAutospacing="0" w:after="384" w:afterAutospacing="0"/>
        <w:jc w:val="center"/>
        <w:rPr>
          <w:rFonts w:ascii="Tahoma" w:hAnsi="Tahoma" w:cs="Tahoma"/>
          <w:color w:val="008000"/>
          <w:sz w:val="40"/>
          <w:szCs w:val="40"/>
          <w:u w:val="single"/>
        </w:rPr>
      </w:pPr>
      <w:r w:rsidRPr="00224734">
        <w:rPr>
          <w:rFonts w:ascii="Tahoma" w:hAnsi="Tahoma" w:cs="Tahoma"/>
          <w:color w:val="008000"/>
          <w:sz w:val="40"/>
          <w:szCs w:val="40"/>
          <w:u w:val="single"/>
        </w:rPr>
        <w:t xml:space="preserve">Despre </w:t>
      </w:r>
      <w:r w:rsidRPr="00224734">
        <w:rPr>
          <w:rFonts w:ascii="Tahoma" w:hAnsi="Tahoma" w:cs="Tahoma"/>
          <w:b/>
          <w:color w:val="008000"/>
          <w:sz w:val="40"/>
          <w:szCs w:val="40"/>
          <w:u w:val="single"/>
        </w:rPr>
        <w:t xml:space="preserve">DEŞEURI </w:t>
      </w:r>
      <w:r w:rsidRPr="00224734">
        <w:rPr>
          <w:rFonts w:ascii="Tahoma" w:hAnsi="Tahoma" w:cs="Tahoma"/>
          <w:color w:val="008000"/>
          <w:sz w:val="40"/>
          <w:szCs w:val="40"/>
          <w:u w:val="single"/>
        </w:rPr>
        <w:t>şi cum să gestionăm deşeurile pentru un mediu curat</w:t>
      </w:r>
    </w:p>
    <w:p w:rsidR="00113172" w:rsidRDefault="00113172" w:rsidP="001E67ED">
      <w:pPr>
        <w:pStyle w:val="NormalWeb"/>
        <w:shd w:val="clear" w:color="auto" w:fill="FFFFFF"/>
        <w:spacing w:before="192" w:beforeAutospacing="0" w:after="384" w:afterAutospacing="0"/>
        <w:ind w:left="2880" w:firstLine="720"/>
        <w:rPr>
          <w:b/>
          <w:color w:val="020202"/>
          <w:sz w:val="28"/>
          <w:szCs w:val="28"/>
        </w:rPr>
      </w:pPr>
      <w:r w:rsidRPr="005F4F7C">
        <w:rPr>
          <w:b/>
          <w:color w:val="020202"/>
          <w:sz w:val="28"/>
          <w:szCs w:val="28"/>
        </w:rPr>
        <w:t>Deşeurile se gestionează</w:t>
      </w:r>
      <w:r>
        <w:rPr>
          <w:b/>
          <w:color w:val="020202"/>
          <w:sz w:val="28"/>
          <w:szCs w:val="28"/>
        </w:rPr>
        <w:t>,</w:t>
      </w:r>
      <w:r w:rsidRPr="005F4F7C">
        <w:rPr>
          <w:b/>
          <w:color w:val="020202"/>
          <w:sz w:val="28"/>
          <w:szCs w:val="28"/>
        </w:rPr>
        <w:t xml:space="preserve"> pe categorii</w:t>
      </w:r>
      <w:r>
        <w:rPr>
          <w:b/>
          <w:color w:val="020202"/>
          <w:sz w:val="28"/>
          <w:szCs w:val="28"/>
        </w:rPr>
        <w:t>,</w:t>
      </w:r>
      <w:r w:rsidRPr="005F4F7C">
        <w:rPr>
          <w:b/>
          <w:color w:val="020202"/>
          <w:sz w:val="28"/>
          <w:szCs w:val="28"/>
        </w:rPr>
        <w:t xml:space="preserve"> prin firme specializate</w:t>
      </w:r>
      <w:r>
        <w:rPr>
          <w:b/>
          <w:color w:val="020202"/>
          <w:sz w:val="28"/>
          <w:szCs w:val="28"/>
        </w:rPr>
        <w:t xml:space="preserve">. </w:t>
      </w:r>
    </w:p>
    <w:p w:rsidR="00113172" w:rsidRDefault="00113172" w:rsidP="00462D65">
      <w:pPr>
        <w:pStyle w:val="NormalWeb"/>
        <w:shd w:val="clear" w:color="auto" w:fill="FFFFFF"/>
        <w:spacing w:before="192" w:beforeAutospacing="0" w:after="384" w:afterAutospacing="0"/>
        <w:ind w:firstLine="720"/>
        <w:rPr>
          <w:b/>
          <w:color w:val="020202"/>
          <w:sz w:val="28"/>
          <w:szCs w:val="28"/>
          <w:lang w:val="ro-RO"/>
        </w:rPr>
      </w:pPr>
      <w:r w:rsidRPr="00F92252">
        <w:rPr>
          <w:color w:val="020202"/>
          <w:sz w:val="28"/>
          <w:szCs w:val="28"/>
        </w:rPr>
        <w:t>NU SE ARD….NU SE ARUNC</w:t>
      </w:r>
      <w:r w:rsidRPr="00F92252">
        <w:rPr>
          <w:color w:val="020202"/>
          <w:sz w:val="28"/>
          <w:szCs w:val="28"/>
          <w:lang w:val="ro-RO"/>
        </w:rPr>
        <w:t>Ă....</w:t>
      </w:r>
      <w:r>
        <w:rPr>
          <w:b/>
          <w:color w:val="020202"/>
          <w:sz w:val="28"/>
          <w:szCs w:val="28"/>
          <w:lang w:val="ro-RO"/>
        </w:rPr>
        <w:t>SE COLECTEAZĂ ÎN RECIPIENTE/CONTAINERE STANDARD</w:t>
      </w:r>
    </w:p>
    <w:p w:rsidR="00462D65" w:rsidRDefault="002D73EF" w:rsidP="00224734">
      <w:pPr>
        <w:pStyle w:val="NormalWeb"/>
        <w:shd w:val="clear" w:color="auto" w:fill="FFFFFF"/>
        <w:spacing w:before="192" w:beforeAutospacing="0" w:after="384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BAC389" id="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" filled="f" stroked="f">
                <v:path arrowok="t"/>
                <w10:anchorlock/>
              </v:rect>
            </w:pict>
          </mc:Fallback>
        </mc:AlternateContent>
      </w:r>
    </w:p>
    <w:p w:rsidR="00462D65" w:rsidRDefault="00462D65" w:rsidP="00224734">
      <w:pPr>
        <w:pStyle w:val="NormalWeb"/>
        <w:shd w:val="clear" w:color="auto" w:fill="FFFFFF"/>
        <w:spacing w:before="192" w:beforeAutospacing="0" w:after="384" w:afterAutospacing="0"/>
      </w:pPr>
    </w:p>
    <w:p w:rsidR="00462D65" w:rsidRDefault="002D73EF" w:rsidP="00224734">
      <w:pPr>
        <w:pStyle w:val="NormalWeb"/>
        <w:shd w:val="clear" w:color="auto" w:fill="FFFFFF"/>
        <w:spacing w:before="192" w:beforeAutospacing="0" w:after="384" w:afterAutospacing="0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FF124" id="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" filled="f" stroked="f">
                <v:path arrowok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8130540" cy="3558540"/>
            <wp:effectExtent l="0" t="0" r="0" b="0"/>
            <wp:docPr id="4" name="I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65" w:rsidRDefault="00462D65" w:rsidP="00224734">
      <w:pPr>
        <w:pStyle w:val="NormalWeb"/>
        <w:shd w:val="clear" w:color="auto" w:fill="FFFFFF"/>
        <w:spacing w:before="192" w:beforeAutospacing="0" w:after="384" w:afterAutospacing="0"/>
      </w:pPr>
    </w:p>
    <w:p w:rsidR="00462D65" w:rsidRDefault="00462D65" w:rsidP="00224734">
      <w:pPr>
        <w:pStyle w:val="NormalWeb"/>
        <w:shd w:val="clear" w:color="auto" w:fill="FFFFFF"/>
        <w:spacing w:before="192" w:beforeAutospacing="0" w:after="384" w:afterAutospacing="0"/>
      </w:pPr>
    </w:p>
    <w:p w:rsidR="00113172" w:rsidRPr="00224734" w:rsidRDefault="00113172" w:rsidP="00224734">
      <w:pPr>
        <w:pStyle w:val="NormalWeb"/>
        <w:shd w:val="clear" w:color="auto" w:fill="FFFFFF"/>
        <w:spacing w:before="192" w:beforeAutospacing="0" w:after="384" w:afterAutospacing="0"/>
        <w:jc w:val="center"/>
        <w:rPr>
          <w:b/>
          <w:color w:val="020202"/>
          <w:sz w:val="40"/>
          <w:szCs w:val="40"/>
        </w:rPr>
      </w:pPr>
      <w:r w:rsidRPr="00224734">
        <w:rPr>
          <w:b/>
          <w:color w:val="020202"/>
          <w:sz w:val="40"/>
          <w:szCs w:val="40"/>
        </w:rPr>
        <w:t>! ATENŢIE !</w:t>
      </w:r>
    </w:p>
    <w:p w:rsidR="00113172" w:rsidRPr="005F4F7C" w:rsidRDefault="00113172" w:rsidP="00C66261">
      <w:pPr>
        <w:pStyle w:val="NormalWeb"/>
        <w:shd w:val="clear" w:color="auto" w:fill="FFFFFF"/>
        <w:spacing w:before="192" w:beforeAutospacing="0" w:after="384" w:afterAutospacing="0"/>
        <w:rPr>
          <w:b/>
          <w:color w:val="020202"/>
          <w:sz w:val="28"/>
          <w:szCs w:val="28"/>
        </w:rPr>
      </w:pPr>
      <w:r>
        <w:rPr>
          <w:b/>
          <w:color w:val="020202"/>
          <w:sz w:val="28"/>
          <w:szCs w:val="28"/>
        </w:rPr>
        <w:t>N</w:t>
      </w:r>
      <w:r w:rsidRPr="005F4F7C">
        <w:rPr>
          <w:b/>
          <w:color w:val="020202"/>
          <w:sz w:val="28"/>
          <w:szCs w:val="28"/>
        </w:rPr>
        <w:t xml:space="preserve">u apelaţi la terţi, </w:t>
      </w:r>
      <w:r>
        <w:rPr>
          <w:b/>
          <w:color w:val="020202"/>
          <w:sz w:val="28"/>
          <w:szCs w:val="28"/>
        </w:rPr>
        <w:t xml:space="preserve">pe </w:t>
      </w:r>
      <w:r w:rsidRPr="005F4F7C">
        <w:rPr>
          <w:b/>
          <w:color w:val="020202"/>
          <w:sz w:val="28"/>
          <w:szCs w:val="28"/>
        </w:rPr>
        <w:t xml:space="preserve">care îi contactaţi pe diverse canale media, </w:t>
      </w:r>
      <w:r>
        <w:rPr>
          <w:b/>
          <w:color w:val="020202"/>
          <w:sz w:val="28"/>
          <w:szCs w:val="28"/>
        </w:rPr>
        <w:t xml:space="preserve">(anunţuri ziar, Facebook sau de la vecinu’ …) </w:t>
      </w:r>
      <w:r w:rsidRPr="005F4F7C">
        <w:rPr>
          <w:b/>
          <w:color w:val="020202"/>
          <w:sz w:val="28"/>
          <w:szCs w:val="28"/>
        </w:rPr>
        <w:t>pentru că riscaţ</w:t>
      </w:r>
      <w:r>
        <w:rPr>
          <w:b/>
          <w:color w:val="020202"/>
          <w:sz w:val="28"/>
          <w:szCs w:val="28"/>
        </w:rPr>
        <w:t>i să deveniţi fără voie autor i</w:t>
      </w:r>
      <w:r w:rsidRPr="005F4F7C">
        <w:rPr>
          <w:b/>
          <w:color w:val="020202"/>
          <w:sz w:val="28"/>
          <w:szCs w:val="28"/>
        </w:rPr>
        <w:t>dentificat</w:t>
      </w:r>
      <w:r>
        <w:rPr>
          <w:b/>
          <w:color w:val="020202"/>
          <w:sz w:val="28"/>
          <w:szCs w:val="28"/>
        </w:rPr>
        <w:t xml:space="preserve"> sau identificabil</w:t>
      </w:r>
      <w:r w:rsidRPr="005F4F7C">
        <w:rPr>
          <w:b/>
          <w:color w:val="020202"/>
          <w:sz w:val="28"/>
          <w:szCs w:val="28"/>
        </w:rPr>
        <w:t xml:space="preserve">  în abandonarea deşeurilor.</w:t>
      </w:r>
    </w:p>
    <w:p w:rsidR="00113172" w:rsidRPr="00224734" w:rsidRDefault="00113172" w:rsidP="00224734">
      <w:pPr>
        <w:pStyle w:val="NormalWeb"/>
        <w:shd w:val="clear" w:color="auto" w:fill="FFFFFF"/>
        <w:spacing w:before="192" w:beforeAutospacing="0" w:after="384" w:afterAutospacing="0"/>
        <w:jc w:val="center"/>
        <w:rPr>
          <w:b/>
          <w:color w:val="FF0000"/>
          <w:sz w:val="28"/>
          <w:szCs w:val="28"/>
        </w:rPr>
      </w:pPr>
      <w:r w:rsidRPr="00224734">
        <w:rPr>
          <w:b/>
          <w:color w:val="FF0000"/>
          <w:sz w:val="28"/>
          <w:szCs w:val="28"/>
        </w:rPr>
        <w:t>Abandonarea deșeurilor este interzisă și pedepsită, potrivit OUG 92/2021principala lege cu privire la gestionarea deșeurilor, cu modificările și completările ulterioare.</w:t>
      </w:r>
    </w:p>
    <w:p w:rsidR="00113172" w:rsidRDefault="00113172" w:rsidP="00C66261">
      <w:pPr>
        <w:pStyle w:val="NormalWeb"/>
        <w:shd w:val="clear" w:color="auto" w:fill="FFFFFF"/>
        <w:spacing w:before="192" w:beforeAutospacing="0" w:after="384" w:afterAutospacing="0"/>
        <w:rPr>
          <w:color w:val="020202"/>
          <w:sz w:val="28"/>
          <w:szCs w:val="28"/>
        </w:rPr>
      </w:pPr>
      <w:r w:rsidRPr="00D815D8">
        <w:rPr>
          <w:color w:val="020202"/>
          <w:sz w:val="28"/>
          <w:szCs w:val="28"/>
        </w:rPr>
        <w:t xml:space="preserve">Mai precis, </w:t>
      </w:r>
      <w:r w:rsidRPr="001E67ED">
        <w:rPr>
          <w:color w:val="020202"/>
          <w:sz w:val="28"/>
          <w:szCs w:val="28"/>
          <w:u w:val="single"/>
        </w:rPr>
        <w:t>legea spune</w:t>
      </w:r>
      <w:r w:rsidRPr="00D815D8">
        <w:rPr>
          <w:color w:val="020202"/>
          <w:sz w:val="28"/>
          <w:szCs w:val="28"/>
        </w:rPr>
        <w:t xml:space="preserve"> că abandonarea deșeurilor se pedepsește cu amendă de la </w:t>
      </w:r>
      <w:r>
        <w:rPr>
          <w:color w:val="020202"/>
          <w:sz w:val="28"/>
          <w:szCs w:val="28"/>
        </w:rPr>
        <w:t>10.000 – 20.000</w:t>
      </w:r>
      <w:r w:rsidRPr="00D815D8">
        <w:rPr>
          <w:color w:val="020202"/>
          <w:sz w:val="28"/>
          <w:szCs w:val="28"/>
        </w:rPr>
        <w:t xml:space="preserve"> lei, pentru persoanele fizice și de la </w:t>
      </w:r>
      <w:r>
        <w:rPr>
          <w:color w:val="020202"/>
          <w:sz w:val="28"/>
          <w:szCs w:val="28"/>
        </w:rPr>
        <w:t>5</w:t>
      </w:r>
      <w:r w:rsidRPr="00D815D8">
        <w:rPr>
          <w:color w:val="020202"/>
          <w:sz w:val="28"/>
          <w:szCs w:val="28"/>
        </w:rPr>
        <w:t xml:space="preserve">0.000 lei la </w:t>
      </w:r>
      <w:r>
        <w:rPr>
          <w:color w:val="020202"/>
          <w:sz w:val="28"/>
          <w:szCs w:val="28"/>
        </w:rPr>
        <w:t>7</w:t>
      </w:r>
      <w:r w:rsidRPr="00D815D8">
        <w:rPr>
          <w:color w:val="020202"/>
          <w:sz w:val="28"/>
          <w:szCs w:val="28"/>
        </w:rPr>
        <w:t xml:space="preserve">0.000 lei, pentru persoanele juridice. </w:t>
      </w:r>
    </w:p>
    <w:p w:rsidR="00113172" w:rsidRDefault="00113172" w:rsidP="009820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beforeAutospacing="0" w:after="384" w:afterAutospacing="0"/>
        <w:jc w:val="center"/>
        <w:rPr>
          <w:b/>
          <w:color w:val="008000"/>
          <w:sz w:val="28"/>
          <w:szCs w:val="28"/>
        </w:rPr>
      </w:pPr>
    </w:p>
    <w:p w:rsidR="00113172" w:rsidRDefault="00113172" w:rsidP="009820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beforeAutospacing="0" w:after="384" w:afterAutospacing="0"/>
        <w:jc w:val="center"/>
        <w:rPr>
          <w:b/>
          <w:color w:val="008000"/>
          <w:sz w:val="28"/>
          <w:szCs w:val="28"/>
        </w:rPr>
      </w:pPr>
      <w:r w:rsidRPr="00982059">
        <w:rPr>
          <w:b/>
          <w:color w:val="008000"/>
          <w:sz w:val="28"/>
          <w:szCs w:val="28"/>
        </w:rPr>
        <w:t xml:space="preserve">Cei care aruncă/abandonează deșeuri sunt obligați să suporte toate </w:t>
      </w:r>
      <w:r w:rsidRPr="00982059">
        <w:rPr>
          <w:b/>
          <w:color w:val="008000"/>
          <w:sz w:val="28"/>
          <w:szCs w:val="28"/>
          <w:shd w:val="clear" w:color="auto" w:fill="FFFFFF"/>
        </w:rPr>
        <w:t xml:space="preserve">cheltuielile legate de curățarea și refacerea mediului, precum și cele de transport, valorificare, recuperare/reciclare, eliminare  </w:t>
      </w:r>
      <w:r w:rsidRPr="00982059">
        <w:rPr>
          <w:b/>
          <w:color w:val="008000"/>
          <w:sz w:val="28"/>
          <w:szCs w:val="28"/>
        </w:rPr>
        <w:t>prin societăți specializate.</w:t>
      </w:r>
    </w:p>
    <w:p w:rsidR="00113172" w:rsidRPr="00982059" w:rsidRDefault="00113172" w:rsidP="009820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92" w:beforeAutospacing="0" w:after="384" w:afterAutospacing="0"/>
        <w:jc w:val="center"/>
        <w:rPr>
          <w:b/>
          <w:color w:val="008000"/>
          <w:sz w:val="28"/>
          <w:szCs w:val="28"/>
        </w:rPr>
      </w:pPr>
    </w:p>
    <w:p w:rsidR="00113172" w:rsidRPr="00D815D8" w:rsidRDefault="00113172" w:rsidP="00F922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>Potrivit acestei legi, </w:t>
      </w:r>
      <w:r w:rsidRPr="00D815D8">
        <w:rPr>
          <w:rFonts w:ascii="Times New Roman" w:hAnsi="Times New Roman"/>
          <w:b/>
          <w:bCs/>
          <w:color w:val="515151"/>
          <w:sz w:val="28"/>
          <w:szCs w:val="28"/>
        </w:rPr>
        <w:t xml:space="preserve">persoanele fizice </w:t>
      </w:r>
      <w:r>
        <w:rPr>
          <w:rFonts w:ascii="Times New Roman" w:hAnsi="Times New Roman"/>
          <w:b/>
          <w:bCs/>
          <w:color w:val="515151"/>
          <w:sz w:val="28"/>
          <w:szCs w:val="28"/>
        </w:rPr>
        <w:t xml:space="preserve"> şi juridice </w:t>
      </w:r>
      <w:r w:rsidRPr="00D815D8">
        <w:rPr>
          <w:rFonts w:ascii="Times New Roman" w:hAnsi="Times New Roman"/>
          <w:b/>
          <w:bCs/>
          <w:color w:val="515151"/>
          <w:sz w:val="28"/>
          <w:szCs w:val="28"/>
        </w:rPr>
        <w:t xml:space="preserve">riscă amenzi </w:t>
      </w:r>
      <w:r w:rsidRPr="00D815D8">
        <w:rPr>
          <w:rFonts w:ascii="Times New Roman" w:hAnsi="Times New Roman"/>
          <w:color w:val="515151"/>
          <w:sz w:val="28"/>
          <w:szCs w:val="28"/>
          <w:shd w:val="clear" w:color="auto" w:fill="FFFFFF"/>
        </w:rPr>
        <w:t xml:space="preserve"> pentru următoarele fapte, printre altele: </w:t>
      </w:r>
      <w:r w:rsidRPr="00D815D8">
        <w:rPr>
          <w:rFonts w:ascii="Times New Roman" w:hAnsi="Times New Roman"/>
          <w:color w:val="515151"/>
          <w:sz w:val="28"/>
          <w:szCs w:val="28"/>
        </w:rPr>
        <w:br/>
      </w:r>
    </w:p>
    <w:p w:rsidR="00113172" w:rsidRDefault="00113172" w:rsidP="001E67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15151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</w:rPr>
        <w:t>încălcarea obligației de a colecta separat cel puțin următoarele categorii de deșeuri: hârtie, metal, plastic și sticlă;</w:t>
      </w:r>
    </w:p>
    <w:p w:rsidR="00113172" w:rsidRPr="00F2371C" w:rsidRDefault="00113172" w:rsidP="00F2371C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2371C">
        <w:rPr>
          <w:rFonts w:ascii="Times New Roman" w:hAnsi="Times New Roman"/>
          <w:b/>
          <w:color w:val="3366FF"/>
          <w:sz w:val="28"/>
          <w:szCs w:val="28"/>
        </w:rPr>
        <w:t>AMENDĂ DE LA 5.000 -15.000 lei PERSOANE FIZICE şi de la 20.000 - 40.000 lei PERSOANE JURIDICE</w:t>
      </w:r>
    </w:p>
    <w:p w:rsidR="00113172" w:rsidRDefault="00113172" w:rsidP="005F4F7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  <w:lang w:val="ro-RO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 xml:space="preserve"> Unde scrie!?</w:t>
      </w:r>
    </w:p>
    <w:p w:rsidR="00113172" w:rsidRDefault="00113172" w:rsidP="005F4F7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……În  OUG 92/2021 art. 30 alin 4</w:t>
      </w:r>
    </w:p>
    <w:p w:rsidR="00113172" w:rsidRDefault="00113172" w:rsidP="001E67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15151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</w:rPr>
        <w:t>încălcarea obligației, de către titularii pe numele cărora au fost emise autorizații de construire sau desființare, de a gestiona deșeurile obținute în acest mod;</w:t>
      </w:r>
    </w:p>
    <w:p w:rsidR="00113172" w:rsidRDefault="00113172" w:rsidP="00F2371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  <w:lang w:val="ro-RO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Unde scrie!?</w:t>
      </w:r>
    </w:p>
    <w:p w:rsidR="00113172" w:rsidRDefault="00113172" w:rsidP="00F2371C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……În  OUG 92/2021 art. 17 alin 4</w:t>
      </w:r>
    </w:p>
    <w:p w:rsidR="00113172" w:rsidRPr="00F2371C" w:rsidRDefault="00113172" w:rsidP="00F2371C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2371C">
        <w:rPr>
          <w:rFonts w:ascii="Times New Roman" w:hAnsi="Times New Roman"/>
          <w:b/>
          <w:color w:val="3366FF"/>
          <w:sz w:val="28"/>
          <w:szCs w:val="28"/>
        </w:rPr>
        <w:t>AMENDĂ DE LA 5.000 -15.000 lei PERSOANE FIZICE şi de la 20.000 - 40.000 lei PERSOANE JURIDICE</w:t>
      </w:r>
    </w:p>
    <w:p w:rsidR="00113172" w:rsidRPr="00D815D8" w:rsidRDefault="00113172" w:rsidP="001E67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15151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</w:rPr>
        <w:t>încălcarea obligației de a nu abandona deșeurile; sau</w:t>
      </w:r>
    </w:p>
    <w:p w:rsidR="00113172" w:rsidRDefault="00113172" w:rsidP="001E67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15151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</w:rPr>
        <w:t>încălcarea obligației de a nu elimina deșeuri în afara spațiilor autorizate în acest scop.</w:t>
      </w:r>
    </w:p>
    <w:p w:rsidR="00113172" w:rsidRDefault="00113172" w:rsidP="001E67E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15151"/>
          <w:sz w:val="28"/>
          <w:szCs w:val="28"/>
        </w:rPr>
      </w:pPr>
      <w:r w:rsidRPr="00D815D8">
        <w:rPr>
          <w:rFonts w:ascii="Times New Roman" w:hAnsi="Times New Roman"/>
          <w:color w:val="515151"/>
          <w:sz w:val="28"/>
          <w:szCs w:val="28"/>
        </w:rPr>
        <w:t xml:space="preserve">încălcarea obligației de a nu </w:t>
      </w:r>
      <w:r>
        <w:rPr>
          <w:rFonts w:ascii="Times New Roman" w:hAnsi="Times New Roman"/>
          <w:color w:val="515151"/>
          <w:sz w:val="28"/>
          <w:szCs w:val="28"/>
        </w:rPr>
        <w:t>incendia deşeurile de orice fel</w:t>
      </w:r>
    </w:p>
    <w:p w:rsidR="00113172" w:rsidRDefault="00113172" w:rsidP="00F2371C">
      <w:pPr>
        <w:shd w:val="clear" w:color="auto" w:fill="FFFFFF"/>
        <w:spacing w:before="100" w:beforeAutospacing="1" w:after="100" w:afterAutospacing="1" w:line="240" w:lineRule="auto"/>
        <w:ind w:left="-36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2371C">
        <w:rPr>
          <w:rFonts w:ascii="Times New Roman" w:hAnsi="Times New Roman"/>
          <w:b/>
          <w:color w:val="3366FF"/>
          <w:sz w:val="28"/>
          <w:szCs w:val="28"/>
        </w:rPr>
        <w:t xml:space="preserve">AMENDĂ DE LA </w:t>
      </w:r>
      <w:r>
        <w:rPr>
          <w:rFonts w:ascii="Times New Roman" w:hAnsi="Times New Roman"/>
          <w:b/>
          <w:color w:val="3366FF"/>
          <w:sz w:val="28"/>
          <w:szCs w:val="28"/>
        </w:rPr>
        <w:t>10</w:t>
      </w:r>
      <w:r w:rsidRPr="00F2371C">
        <w:rPr>
          <w:rFonts w:ascii="Times New Roman" w:hAnsi="Times New Roman"/>
          <w:b/>
          <w:color w:val="3366FF"/>
          <w:sz w:val="28"/>
          <w:szCs w:val="28"/>
        </w:rPr>
        <w:t>.000 -</w:t>
      </w:r>
      <w:r>
        <w:rPr>
          <w:rFonts w:ascii="Times New Roman" w:hAnsi="Times New Roman"/>
          <w:b/>
          <w:color w:val="3366FF"/>
          <w:sz w:val="28"/>
          <w:szCs w:val="28"/>
        </w:rPr>
        <w:t>20</w:t>
      </w:r>
      <w:r w:rsidRPr="00F2371C">
        <w:rPr>
          <w:rFonts w:ascii="Times New Roman" w:hAnsi="Times New Roman"/>
          <w:b/>
          <w:color w:val="3366FF"/>
          <w:sz w:val="28"/>
          <w:szCs w:val="28"/>
        </w:rPr>
        <w:t xml:space="preserve">.000 lei PERSOANE FIZICE şi de la </w:t>
      </w:r>
      <w:r>
        <w:rPr>
          <w:rFonts w:ascii="Times New Roman" w:hAnsi="Times New Roman"/>
          <w:b/>
          <w:color w:val="3366FF"/>
          <w:sz w:val="28"/>
          <w:szCs w:val="28"/>
        </w:rPr>
        <w:t>5</w:t>
      </w:r>
      <w:r w:rsidRPr="00F2371C">
        <w:rPr>
          <w:rFonts w:ascii="Times New Roman" w:hAnsi="Times New Roman"/>
          <w:b/>
          <w:color w:val="3366FF"/>
          <w:sz w:val="28"/>
          <w:szCs w:val="28"/>
        </w:rPr>
        <w:t xml:space="preserve">0.000 - </w:t>
      </w:r>
      <w:r>
        <w:rPr>
          <w:rFonts w:ascii="Times New Roman" w:hAnsi="Times New Roman"/>
          <w:b/>
          <w:color w:val="3366FF"/>
          <w:sz w:val="28"/>
          <w:szCs w:val="28"/>
        </w:rPr>
        <w:t>7</w:t>
      </w:r>
      <w:r w:rsidRPr="00F2371C">
        <w:rPr>
          <w:rFonts w:ascii="Times New Roman" w:hAnsi="Times New Roman"/>
          <w:b/>
          <w:color w:val="3366FF"/>
          <w:sz w:val="28"/>
          <w:szCs w:val="28"/>
        </w:rPr>
        <w:t>0.000 lei PERSOANE JURIDICE</w:t>
      </w:r>
    </w:p>
    <w:p w:rsidR="00113172" w:rsidRDefault="00113172" w:rsidP="0022473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  <w:lang w:val="ro-RO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Unde scrie!?</w:t>
      </w:r>
    </w:p>
    <w:p w:rsidR="00113172" w:rsidRDefault="00113172" w:rsidP="00224734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……În  OUG 92/2021 art. 20 alin 3,4,5</w:t>
      </w:r>
    </w:p>
    <w:p w:rsidR="00113172" w:rsidRPr="00224734" w:rsidRDefault="00113172" w:rsidP="00224734">
      <w:pPr>
        <w:jc w:val="center"/>
        <w:rPr>
          <w:rFonts w:ascii="Times New Roman" w:hAnsi="Times New Roman"/>
          <w:b/>
          <w:sz w:val="28"/>
          <w:szCs w:val="28"/>
        </w:rPr>
      </w:pPr>
      <w:r w:rsidRPr="00224734">
        <w:rPr>
          <w:rFonts w:ascii="Times New Roman" w:hAnsi="Times New Roman"/>
          <w:b/>
          <w:color w:val="515151"/>
          <w:sz w:val="28"/>
          <w:szCs w:val="28"/>
          <w:shd w:val="clear" w:color="auto" w:fill="FFFFFF"/>
        </w:rPr>
        <w:t>Pe lângă acestea, legislația prevede numeroase alte situații legate de încălcarea prevederilor privind transportul și depozitarea deșeurilor pe spațiul public de către firme, care sunt sancționate cu amendă.</w:t>
      </w:r>
      <w:r w:rsidRPr="00224734">
        <w:rPr>
          <w:rFonts w:ascii="Times New Roman" w:hAnsi="Times New Roman"/>
          <w:b/>
          <w:color w:val="515151"/>
          <w:sz w:val="28"/>
          <w:szCs w:val="28"/>
        </w:rPr>
        <w:br/>
      </w:r>
      <w:r w:rsidRPr="00224734">
        <w:rPr>
          <w:rFonts w:ascii="Times New Roman" w:hAnsi="Times New Roman"/>
          <w:b/>
          <w:color w:val="515151"/>
          <w:sz w:val="28"/>
          <w:szCs w:val="28"/>
        </w:rPr>
        <w:br/>
      </w:r>
      <w:r w:rsidR="002D73EF">
        <w:rPr>
          <w:rFonts w:ascii="Tahoma" w:hAnsi="Tahoma" w:cs="Tahoma"/>
          <w:noProof/>
          <w:color w:val="008000"/>
          <w:sz w:val="40"/>
          <w:szCs w:val="40"/>
          <w:u w:val="single"/>
        </w:rPr>
        <w:drawing>
          <wp:inline distT="0" distB="0" distL="0" distR="0">
            <wp:extent cx="6242685" cy="4676775"/>
            <wp:effectExtent l="0" t="0" r="0" b="0"/>
            <wp:docPr id="5" name="I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172" w:rsidRPr="00224734" w:rsidSect="005F4F7C">
      <w:pgSz w:w="16840" w:h="23814" w:code="8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D66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AA0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EED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75EB9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38C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866A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C53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261C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707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B2021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990F22"/>
    <w:multiLevelType w:val="multilevel"/>
    <w:tmpl w:val="C8AACF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B1A79"/>
    <w:multiLevelType w:val="hybridMultilevel"/>
    <w:tmpl w:val="29A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1"/>
    <w:rsid w:val="00113172"/>
    <w:rsid w:val="001E3CC9"/>
    <w:rsid w:val="001E67ED"/>
    <w:rsid w:val="00224734"/>
    <w:rsid w:val="002D73EF"/>
    <w:rsid w:val="00345622"/>
    <w:rsid w:val="00462D65"/>
    <w:rsid w:val="00525D27"/>
    <w:rsid w:val="00586DFA"/>
    <w:rsid w:val="005F4F7C"/>
    <w:rsid w:val="006C476F"/>
    <w:rsid w:val="0073048A"/>
    <w:rsid w:val="00982059"/>
    <w:rsid w:val="00AE2AEF"/>
    <w:rsid w:val="00C66261"/>
    <w:rsid w:val="00D815D8"/>
    <w:rsid w:val="00D84719"/>
    <w:rsid w:val="00F2371C"/>
    <w:rsid w:val="00F9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6F91FF15-F916-E249-AA74-F78A7568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DFA"/>
    <w:pPr>
      <w:spacing w:after="200" w:line="276" w:lineRule="auto"/>
    </w:pPr>
    <w:rPr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6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Robust">
    <w:name w:val="Strong"/>
    <w:basedOn w:val="Fontdeparagrafimplicit"/>
    <w:uiPriority w:val="99"/>
    <w:qFormat/>
    <w:rsid w:val="00D815D8"/>
    <w:rPr>
      <w:rFonts w:cs="Times New Roman"/>
      <w:b/>
      <w:bCs/>
    </w:rPr>
  </w:style>
  <w:style w:type="character" w:styleId="Hyperlink">
    <w:name w:val="Hyperlink"/>
    <w:basedOn w:val="Fontdeparagrafimplicit"/>
    <w:uiPriority w:val="99"/>
    <w:rsid w:val="005F4F7C"/>
    <w:rPr>
      <w:rFonts w:cs="Times New Roman"/>
      <w:color w:val="0000FF"/>
      <w:u w:val="single"/>
    </w:rPr>
  </w:style>
  <w:style w:type="character" w:customStyle="1" w:styleId="slgi">
    <w:name w:val="s_lgi"/>
    <w:basedOn w:val="Fontdeparagrafimplicit"/>
    <w:uiPriority w:val="99"/>
    <w:rsid w:val="005F4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Cristi Hinda</cp:lastModifiedBy>
  <cp:revision>2</cp:revision>
  <dcterms:created xsi:type="dcterms:W3CDTF">2022-04-07T19:56:00Z</dcterms:created>
  <dcterms:modified xsi:type="dcterms:W3CDTF">2022-04-07T19:56:00Z</dcterms:modified>
</cp:coreProperties>
</file>